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DB08F">
      <w:pPr>
        <w:pStyle w:val="18"/>
        <w:ind w:left="0" w:leftChars="0" w:firstLine="0" w:firstLineChars="0"/>
        <w:rPr>
          <w:rFonts w:hint="eastAsia"/>
        </w:rPr>
      </w:pPr>
    </w:p>
    <w:p w14:paraId="15E3E1FA">
      <w:pPr>
        <w:pStyle w:val="8"/>
        <w:widowControl w:val="0"/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  <w:t>广西残疾人康复研究中心网站国产化适配服务技术参数及服务要求</w:t>
      </w:r>
    </w:p>
    <w:p w14:paraId="36443BC6">
      <w:pPr>
        <w:pStyle w:val="8"/>
        <w:widowControl w:val="0"/>
        <w:spacing w:before="0" w:beforeAutospacing="0" w:after="0" w:afterAutospacing="0"/>
        <w:jc w:val="center"/>
        <w:rPr>
          <w:rFonts w:hint="default"/>
          <w:b/>
          <w:color w:val="auto"/>
          <w:lang w:val="en-US" w:eastAsia="zh-CN"/>
        </w:rPr>
      </w:pPr>
    </w:p>
    <w:tbl>
      <w:tblPr>
        <w:tblStyle w:val="9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16"/>
        <w:gridCol w:w="425"/>
        <w:gridCol w:w="426"/>
        <w:gridCol w:w="7995"/>
      </w:tblGrid>
      <w:tr w14:paraId="3813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468" w:type="dxa"/>
            <w:noWrap w:val="0"/>
            <w:vAlign w:val="center"/>
          </w:tcPr>
          <w:p w14:paraId="69CFB134">
            <w:pPr>
              <w:tabs>
                <w:tab w:val="left" w:pos="180"/>
                <w:tab w:val="left" w:pos="162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916" w:type="dxa"/>
            <w:noWrap w:val="0"/>
            <w:vAlign w:val="center"/>
          </w:tcPr>
          <w:p w14:paraId="1D685C00">
            <w:pPr>
              <w:tabs>
                <w:tab w:val="left" w:pos="180"/>
                <w:tab w:val="left" w:pos="162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425" w:type="dxa"/>
            <w:noWrap w:val="0"/>
            <w:vAlign w:val="center"/>
          </w:tcPr>
          <w:p w14:paraId="70D5BA4E">
            <w:pPr>
              <w:tabs>
                <w:tab w:val="left" w:pos="180"/>
                <w:tab w:val="left" w:pos="162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数量</w:t>
            </w:r>
          </w:p>
        </w:tc>
        <w:tc>
          <w:tcPr>
            <w:tcW w:w="426" w:type="dxa"/>
            <w:noWrap w:val="0"/>
            <w:vAlign w:val="center"/>
          </w:tcPr>
          <w:p w14:paraId="0BD4B000">
            <w:pPr>
              <w:tabs>
                <w:tab w:val="left" w:pos="180"/>
                <w:tab w:val="left" w:pos="162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7995" w:type="dxa"/>
            <w:noWrap w:val="0"/>
            <w:vAlign w:val="center"/>
          </w:tcPr>
          <w:p w14:paraId="692D52A6">
            <w:pPr>
              <w:tabs>
                <w:tab w:val="left" w:pos="180"/>
                <w:tab w:val="left" w:pos="162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服务要求、技术参数、性能（配置）及其他</w:t>
            </w:r>
          </w:p>
        </w:tc>
      </w:tr>
      <w:tr w14:paraId="278A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68" w:type="dxa"/>
            <w:noWrap w:val="0"/>
            <w:vAlign w:val="center"/>
          </w:tcPr>
          <w:p w14:paraId="09F9E05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 w14:paraId="0E8DA73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val="en-US" w:eastAsia="zh-CN"/>
              </w:rPr>
              <w:t>中心网站国产化适配</w:t>
            </w:r>
          </w:p>
        </w:tc>
        <w:tc>
          <w:tcPr>
            <w:tcW w:w="425" w:type="dxa"/>
            <w:noWrap w:val="0"/>
            <w:vAlign w:val="center"/>
          </w:tcPr>
          <w:p w14:paraId="4D091369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 xml:space="preserve">1 </w:t>
            </w:r>
          </w:p>
        </w:tc>
        <w:tc>
          <w:tcPr>
            <w:tcW w:w="426" w:type="dxa"/>
            <w:noWrap w:val="0"/>
            <w:vAlign w:val="center"/>
          </w:tcPr>
          <w:p w14:paraId="7D8EB56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项</w:t>
            </w:r>
          </w:p>
        </w:tc>
        <w:tc>
          <w:tcPr>
            <w:tcW w:w="7995" w:type="dxa"/>
            <w:noWrap w:val="0"/>
            <w:vAlign w:val="center"/>
          </w:tcPr>
          <w:p w14:paraId="647C43D7">
            <w:pPr>
              <w:pStyle w:val="3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1.整体项目重构</w:t>
            </w:r>
          </w:p>
          <w:p w14:paraId="2FF43093">
            <w:pPr>
              <w:pStyle w:val="3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80" w:lineRule="exact"/>
              <w:ind w:firstLine="64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在原网站项目文件基础上，修复不兼容国产操作系统的部分，使得网站程序适合在国产上运行，测试团队在火狐、谷歌等流行浏览器上测试，列出浏览器不兼容的问题，前端开发团队针对不兼容的问题修复。</w:t>
            </w:r>
          </w:p>
          <w:p w14:paraId="2E7866C7">
            <w:pPr>
              <w:pStyle w:val="3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80" w:lineRule="exact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2.配置信创操作系统</w:t>
            </w:r>
          </w:p>
          <w:p w14:paraId="6743821E"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firstLine="64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在信创平台申请虚拟机后，在虚拟机上安装Net6框架，测试确保网站系统能在虚拟机上运行。</w:t>
            </w:r>
          </w:p>
          <w:p w14:paraId="5DC16CEB">
            <w:pPr>
              <w:pStyle w:val="3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80" w:lineRule="exact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3.安装配置信创数据库</w:t>
            </w:r>
          </w:p>
          <w:p w14:paraId="58D0520D"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在虚拟机上安装国产数据库系统以及相应的数据库迁移工具，确保能做数据库迁移，以及网站系统能正常调用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（包括人大金仓数据库系统的购买及安装部署）。</w:t>
            </w:r>
          </w:p>
          <w:p w14:paraId="3C76FE95">
            <w:pPr>
              <w:pStyle w:val="3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80" w:lineRule="exact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4.数据库迁移</w:t>
            </w:r>
          </w:p>
          <w:p w14:paraId="0F30B2BC"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将原网站MSSQL数据库系统中的数据库迁移到虚拟机上的国产数据库系统。</w:t>
            </w:r>
          </w:p>
          <w:p w14:paraId="58FE5859">
            <w:pPr>
              <w:pStyle w:val="3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80" w:lineRule="exact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5.网站素材迁移</w:t>
            </w:r>
          </w:p>
          <w:p w14:paraId="3EDE7967"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将原网站中的图片文件、视频文件、样式文件、js脚本文件等迁移到信创虚拟机上的网站系统。</w:t>
            </w:r>
          </w:p>
          <w:p w14:paraId="316F351D">
            <w:pPr>
              <w:pStyle w:val="3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80" w:lineRule="exact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6.网站系统安全配置</w:t>
            </w:r>
          </w:p>
          <w:p w14:paraId="5AAE513F"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对部署到虚拟机上的新网站系统做安全配置。</w:t>
            </w:r>
          </w:p>
          <w:p w14:paraId="32C7D6AD">
            <w:pPr>
              <w:pStyle w:val="3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80" w:lineRule="exact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测试确认</w:t>
            </w:r>
          </w:p>
          <w:p w14:paraId="47B2D4F3">
            <w:pPr>
              <w:pStyle w:val="3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80" w:lineRule="exact"/>
              <w:ind w:firstLine="64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测试团队对迁移后的网站进行整体测试。</w:t>
            </w:r>
          </w:p>
          <w:p w14:paraId="0489D150">
            <w:pPr>
              <w:pStyle w:val="3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80" w:lineRule="exact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8.迁移最新的数据库数据以及网站素材</w:t>
            </w:r>
          </w:p>
          <w:p w14:paraId="13D907AE">
            <w:pPr>
              <w:pStyle w:val="1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测试确认在功能以及页面样式无误后，将原网站在这段时间新增的数据和素材迁移到虚拟机，并将域名解析到虚拟机，完成网站的改造及迁移。</w:t>
            </w:r>
          </w:p>
        </w:tc>
      </w:tr>
      <w:tr w14:paraId="756E8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230" w:type="dxa"/>
            <w:gridSpan w:val="5"/>
            <w:noWrap w:val="0"/>
            <w:vAlign w:val="center"/>
          </w:tcPr>
          <w:p w14:paraId="3C56760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商务条款及其他要求：</w:t>
            </w:r>
          </w:p>
          <w:p w14:paraId="6707B68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42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（一）交付使用时间及地点</w:t>
            </w:r>
          </w:p>
          <w:p w14:paraId="6ACF3B9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64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1.交付使用时间：自签订合同之日起，在60个工作日内交付并验收合格。</w:t>
            </w:r>
          </w:p>
          <w:p w14:paraId="05C4C2D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64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2.交付使用地点：广西南宁市（采购人指定地点）。</w:t>
            </w:r>
          </w:p>
          <w:p w14:paraId="7B3C19A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left="420"/>
              <w:jc w:val="left"/>
              <w:textAlignment w:val="auto"/>
              <w:outlineLvl w:val="1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（二）保质期及售后服务要求</w:t>
            </w:r>
          </w:p>
          <w:p w14:paraId="3FB51CA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713" w:firstLineChars="223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1.成交人应提供负责免费安装调试至合格。</w:t>
            </w:r>
          </w:p>
          <w:p w14:paraId="30E94C7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713" w:firstLineChars="223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2.按国家有关产品“三包”规定执行“三包”。质保期1年(自交货并验收合格之日起计，分项有特别要求的按照分项要求)，在质保期内货物运行发生故障，成交人免费提供维修服务。</w:t>
            </w:r>
          </w:p>
          <w:p w14:paraId="1FC2377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6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3.故障响应时间：成交人接到故障通知后需在1小时内做出响应（电话），同时在12小时内派工程师行故障解除，对于远程技术支持无法排障的用户，需2小时内派遣技术人员到现场处故障处理。</w:t>
            </w:r>
          </w:p>
          <w:p w14:paraId="55A4FE6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713" w:firstLineChars="223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4.在保修期内无偿提供人员和技术支持配合建设单位进行技术改进，报价人应提供保修期内日常维护和保养计划。保修期后优惠提供产品更新、改造服务。</w:t>
            </w:r>
          </w:p>
          <w:p w14:paraId="7FEC728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713" w:firstLineChars="223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（三）培训要求</w:t>
            </w:r>
          </w:p>
          <w:p w14:paraId="1A06799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713" w:firstLineChars="223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1.报价人对其提供产品或服务的使用和操作应尽培训义务。报价人应提供对采购人的基本培训，使采购人使用人员熟练掌握所培训内容，熟练掌握全部功能，培训的相关费用包括在报价中，采购人不再另行支付。</w:t>
            </w:r>
          </w:p>
          <w:p w14:paraId="755010D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713" w:firstLineChars="223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2.提供不限人数的技术培训1次，培训包括操作员培训、管理员培训及领导培训。</w:t>
            </w:r>
          </w:p>
          <w:p w14:paraId="3930668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713" w:firstLineChars="223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3.培训地点由用户指定，提供培训所需要的操作手册（电子版）等。</w:t>
            </w:r>
          </w:p>
          <w:p w14:paraId="388E0F9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713" w:firstLineChars="223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（四）其他要求：</w:t>
            </w:r>
          </w:p>
          <w:p w14:paraId="2A55FBF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80" w:lineRule="exact"/>
              <w:ind w:firstLine="697" w:firstLineChars="218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本项目报价为总价包干，即一次性报出本项目实施过程所需的全部费用。采购人不再针对本项目另行支付其他费用。</w:t>
            </w:r>
          </w:p>
          <w:p w14:paraId="6655E8D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ind w:firstLine="713" w:firstLineChars="223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（五）付款方式：</w:t>
            </w:r>
          </w:p>
          <w:p w14:paraId="5ED2BD2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exact"/>
              <w:ind w:right="33" w:firstLine="6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1.项目验收合格后30日内甲方向乙方支付合同款。</w:t>
            </w:r>
          </w:p>
          <w:p w14:paraId="080CD1B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exact"/>
              <w:ind w:right="33" w:firstLine="6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2.甲方付款前，乙方应当为甲方开具全额含税的发票。</w:t>
            </w:r>
          </w:p>
          <w:p w14:paraId="76B8231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exact"/>
              <w:ind w:right="33" w:firstLine="6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3.甲方不得以机构变动、人员更替、政策调整等为由延迟付款，不得将采购文件和合同中未规定的义务作为向乙方付款的条件。</w:t>
            </w:r>
          </w:p>
          <w:p w14:paraId="6847737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80" w:lineRule="exact"/>
              <w:ind w:right="33" w:firstLine="640" w:firstLineChars="20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  <w:lang w:val="en-US" w:eastAsia="zh-CN" w:bidi="ar-SA"/>
                <w14:ligatures w14:val="standardContextual"/>
              </w:rPr>
              <w:t>（六）供应商的报价不能超过项目采购预算价：10万元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，否则报价无效。</w:t>
            </w:r>
          </w:p>
        </w:tc>
      </w:tr>
      <w:tr w14:paraId="2860E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230" w:type="dxa"/>
            <w:gridSpan w:val="5"/>
            <w:noWrap w:val="0"/>
            <w:vAlign w:val="center"/>
          </w:tcPr>
          <w:p w14:paraId="5A92BF2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数据安全条款：</w:t>
            </w:r>
            <w:bookmarkStart w:id="0" w:name="_GoBack"/>
            <w:bookmarkEnd w:id="0"/>
          </w:p>
          <w:p w14:paraId="03112997">
            <w:pPr>
              <w:pStyle w:val="7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8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32"/>
                <w:szCs w:val="32"/>
              </w:rPr>
              <w:t xml:space="preserve">    投标人应严格遵守招标人关于信息安全方面的规定，自觉保密招标人的相关数据。项目成果以及为方便项目服务所提供给投标人的工作流程、管理模式、试验数据、规程、程序等相关资料文档及数据，投标人应保证这些信息在项目期间及项目完成后规定时间内的安全。投标人应建立并实际运行项目进展期间的信息安全管理规范，以确保项目启动、运维的信息数据安全管理。非经招标人书面许可，投标人不得以任何形式泄漏项目资料及数据。因投标人原因导致项目资料、文档、数据或招标人其他有关秘密泄露的，招标人有权要求投标人采取措施消除影响，赔偿招标人损失，并追究其相关法律责任。</w:t>
            </w:r>
          </w:p>
        </w:tc>
      </w:tr>
    </w:tbl>
    <w:p w14:paraId="19FBDD9A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textAlignment w:val="auto"/>
        <w:rPr>
          <w:rFonts w:hint="eastAsia"/>
          <w:color w:val="0000FF"/>
          <w:lang w:val="en-US" w:eastAsia="zh-CN"/>
        </w:rPr>
      </w:pPr>
    </w:p>
    <w:p w14:paraId="1FE4721A">
      <w:pPr>
        <w:numPr>
          <w:ilvl w:val="0"/>
          <w:numId w:val="0"/>
        </w:numPr>
        <w:ind w:leftChars="0"/>
        <w:rPr>
          <w:rFonts w:hint="default"/>
          <w:color w:val="0000FF"/>
          <w:lang w:val="en-US" w:eastAsia="zh-CN"/>
        </w:rPr>
      </w:pPr>
    </w:p>
    <w:p w14:paraId="103E9B74">
      <w:pPr>
        <w:pStyle w:val="18"/>
        <w:ind w:left="432" w:firstLine="0" w:firstLineChars="0"/>
        <w:rPr>
          <w:rFonts w:hint="eastAsia"/>
          <w:color w:val="0000FF"/>
        </w:rPr>
      </w:pPr>
    </w:p>
    <w:p w14:paraId="5A557F8E">
      <w:pPr>
        <w:rPr>
          <w:rFonts w:hint="eastAsia"/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ADBBA"/>
    <w:multiLevelType w:val="singleLevel"/>
    <w:tmpl w:val="2E5ADBBA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OWIyZmY1YjA0MzQzMzk2NGE5NDczODhkZjEyNmIifQ=="/>
  </w:docVars>
  <w:rsids>
    <w:rsidRoot w:val="007A6D28"/>
    <w:rsid w:val="00140383"/>
    <w:rsid w:val="00193681"/>
    <w:rsid w:val="001F1805"/>
    <w:rsid w:val="00235AD3"/>
    <w:rsid w:val="00277FBF"/>
    <w:rsid w:val="00280EDC"/>
    <w:rsid w:val="00357358"/>
    <w:rsid w:val="00385E61"/>
    <w:rsid w:val="004313E9"/>
    <w:rsid w:val="004E5BCC"/>
    <w:rsid w:val="00547CD6"/>
    <w:rsid w:val="0056187D"/>
    <w:rsid w:val="00564FB9"/>
    <w:rsid w:val="006904D7"/>
    <w:rsid w:val="006A0815"/>
    <w:rsid w:val="006B1510"/>
    <w:rsid w:val="007137C2"/>
    <w:rsid w:val="007A6D28"/>
    <w:rsid w:val="008238BA"/>
    <w:rsid w:val="008F52B5"/>
    <w:rsid w:val="009134C1"/>
    <w:rsid w:val="00957A50"/>
    <w:rsid w:val="009706D0"/>
    <w:rsid w:val="009F6EB2"/>
    <w:rsid w:val="00B22262"/>
    <w:rsid w:val="00C0476E"/>
    <w:rsid w:val="00CA4831"/>
    <w:rsid w:val="00D31647"/>
    <w:rsid w:val="00E4549B"/>
    <w:rsid w:val="00E45762"/>
    <w:rsid w:val="00E53521"/>
    <w:rsid w:val="00E67D85"/>
    <w:rsid w:val="00E86651"/>
    <w:rsid w:val="00ED6FB8"/>
    <w:rsid w:val="00F44CB8"/>
    <w:rsid w:val="00F74AA3"/>
    <w:rsid w:val="00FF4C76"/>
    <w:rsid w:val="038A0E3D"/>
    <w:rsid w:val="050D0025"/>
    <w:rsid w:val="1D1F4CC2"/>
    <w:rsid w:val="3B1D750D"/>
    <w:rsid w:val="5C2F13A7"/>
    <w:rsid w:val="664D7777"/>
    <w:rsid w:val="6F1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字符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样式1"/>
    <w:basedOn w:val="1"/>
    <w:link w:val="16"/>
    <w:qFormat/>
    <w:uiPriority w:val="0"/>
    <w:pPr>
      <w:ind w:firstLine="560" w:firstLineChars="200"/>
    </w:pPr>
    <w:rPr>
      <w:sz w:val="28"/>
      <w:szCs w:val="28"/>
    </w:rPr>
  </w:style>
  <w:style w:type="character" w:customStyle="1" w:styleId="16">
    <w:name w:val="样式1 字符"/>
    <w:basedOn w:val="11"/>
    <w:link w:val="15"/>
    <w:uiPriority w:val="0"/>
    <w:rPr>
      <w:sz w:val="28"/>
      <w:szCs w:val="28"/>
    </w:rPr>
  </w:style>
  <w:style w:type="character" w:customStyle="1" w:styleId="17">
    <w:name w:val="标题 3 字符"/>
    <w:basedOn w:val="11"/>
    <w:link w:val="4"/>
    <w:autoRedefine/>
    <w:semiHidden/>
    <w:qFormat/>
    <w:uiPriority w:val="9"/>
    <w:rPr>
      <w:b/>
      <w:bCs/>
      <w:sz w:val="32"/>
      <w:szCs w:val="32"/>
    </w:rPr>
  </w:style>
  <w:style w:type="paragraph" w:customStyle="1" w:styleId="18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1"/>
      <w14:ligatures w14:val="none"/>
    </w:rPr>
  </w:style>
  <w:style w:type="character" w:customStyle="1" w:styleId="19">
    <w:name w:val="页眉 字符"/>
    <w:basedOn w:val="11"/>
    <w:link w:val="6"/>
    <w:uiPriority w:val="99"/>
    <w:rPr>
      <w:kern w:val="2"/>
      <w:sz w:val="18"/>
      <w:szCs w:val="18"/>
      <w14:ligatures w14:val="standardContextual"/>
    </w:rPr>
  </w:style>
  <w:style w:type="character" w:customStyle="1" w:styleId="20">
    <w:name w:val="页脚 字符"/>
    <w:basedOn w:val="11"/>
    <w:link w:val="5"/>
    <w:uiPriority w:val="99"/>
    <w:rPr>
      <w:kern w:val="2"/>
      <w:sz w:val="18"/>
      <w:szCs w:val="18"/>
      <w14:ligatures w14:val="standardContextual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2076</Words>
  <Characters>2143</Characters>
  <Lines>16</Lines>
  <Paragraphs>4</Paragraphs>
  <TotalTime>2</TotalTime>
  <ScaleCrop>false</ScaleCrop>
  <LinksUpToDate>false</LinksUpToDate>
  <CharactersWithSpaces>2154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2024-07-22T13:24:00Z</dcterms:created>
  <dc:creator>Administrator</dc:creator>
  <cp:lastModifiedBy>Cc。</cp:lastModifiedBy>
  <dcterms:modified xsi:type="dcterms:W3CDTF">2024-08-15T08:54:13Z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E092617F02D744DEB227EF61AFD1045D_12</vt:lpwstr>
  </property>
</Properties>
</file>